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Arial" w:hAnsi="Arial"/>
          <w:b/>
          <w:sz w:val="32"/>
        </w:rPr>
        <w:t>Executive Pay Statement 2025-26</w:t>
      </w:r>
    </w:p>
    <w:p>
      <w:r>
        <w:t>The Academy Trust Handbook requires academy trusts to publish the number of employees whose benefits exceeded £100,000 during the previous year ended 31 August, in £10,000 bandings.</w:t>
      </w:r>
    </w:p>
    <w:p>
      <w:r>
        <w:t>For this purpose, benefits comprise salary, employer pension contributions, other taxable benefits and termination payments.</w:t>
      </w:r>
    </w:p>
    <w:p>
      <w:r>
        <w:t>For the year ended 31 August 2026, Inspiring Primaries Academy Trust had the following employees whose total benefits exceeded £100,000: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048"/>
        <w:gridCol w:w="2880"/>
      </w:tblGrid>
      <w:tr>
        <w:tc>
          <w:tcPr>
            <w:tcW w:type="dxa" w:w="4968"/>
            <w:vAlign w:val="center"/>
            <w:shd w:fill="D9EAF7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Total Employee Benefits</w:t>
            </w:r>
          </w:p>
        </w:tc>
        <w:tc>
          <w:tcPr>
            <w:tcW w:type="dxa" w:w="4968"/>
            <w:vAlign w:val="center"/>
            <w:shd w:fill="D9EAF7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Number of Employees</w:t>
            </w:r>
          </w:p>
        </w:tc>
      </w:tr>
      <w:tr>
        <w:tc>
          <w:tcPr>
            <w:tcW w:type="dxa" w:w="6048"/>
            <w:vAlign w:val="center"/>
            <w:shd w:fill="FFFFFF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£100,001 - £110,000</w:t>
            </w:r>
          </w:p>
        </w:tc>
        <w:tc>
          <w:tcPr>
            <w:tcW w:type="dxa" w:w="2880"/>
            <w:vAlign w:val="center"/>
            <w:shd w:fill="FFFFFF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</w:t>
            </w:r>
          </w:p>
        </w:tc>
      </w:tr>
      <w:tr>
        <w:tc>
          <w:tcPr>
            <w:tcW w:type="dxa" w:w="6048"/>
            <w:vAlign w:val="center"/>
            <w:shd w:fill="FFFFFF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£120,001 - £130,000</w:t>
            </w:r>
          </w:p>
        </w:tc>
        <w:tc>
          <w:tcPr>
            <w:tcW w:type="dxa" w:w="2880"/>
            <w:vAlign w:val="center"/>
            <w:shd w:fill="FFFFFF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</w:t>
            </w:r>
          </w:p>
        </w:tc>
      </w:tr>
    </w:tbl>
    <w:p/>
    <w:p>
      <w:r>
        <w:t>The protocol for the determination of executive pay is set out in the Trust's Pay Policy.</w:t>
      </w:r>
    </w:p>
    <w:p>
      <w:r>
        <w:t>Further information regarding staff costs and higher-paid employees is included within Inspiring Primaries Academy Trust's published Annual Report and Financial Statements.</w:t>
      </w:r>
    </w:p>
    <w:sectPr w:rsidR="00FC693F" w:rsidRPr="0006063C" w:rsidSect="00034616">
      <w:pgSz w:w="12240" w:h="15840"/>
      <w:pgMar w:top="1080" w:right="1152" w:bottom="108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